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1A5A" w:rsidRDefault="00BD6944" w:rsidP="00881A5A">
      <w:pPr>
        <w:jc w:val="center"/>
        <w:rPr>
          <w:rFonts w:hint="eastAsia"/>
        </w:rPr>
      </w:pPr>
      <w:bookmarkStart w:id="0" w:name="_Toc391030920"/>
      <w:r>
        <w:rPr>
          <w:noProof/>
        </w:rPr>
        <w:drawing>
          <wp:inline distT="0" distB="0" distL="0" distR="0">
            <wp:extent cx="3837305" cy="554355"/>
            <wp:effectExtent l="0" t="0" r="0" b="0"/>
            <wp:docPr id="281" name="图片 2" descr="OSP-OEO互环-4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OSP-OEO互环-4T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5A" w:rsidRPr="00881A5A" w:rsidRDefault="00881A5A" w:rsidP="00881A5A">
      <w:pPr>
        <w:jc w:val="center"/>
        <w:rPr>
          <w:rFonts w:ascii="宋体" w:hAnsi="宋体" w:hint="eastAsia"/>
        </w:rPr>
      </w:pPr>
      <w:r w:rsidRPr="00881A5A">
        <w:rPr>
          <w:rFonts w:ascii="宋体" w:hAnsi="宋体" w:hint="eastAsia"/>
        </w:rPr>
        <w:t>GFEC板卡</w:t>
      </w:r>
    </w:p>
    <w:p w:rsidR="00881A5A" w:rsidRDefault="00881A5A" w:rsidP="00881A5A">
      <w:pPr>
        <w:jc w:val="center"/>
        <w:rPr>
          <w:rFonts w:hint="eastAsia"/>
        </w:rPr>
      </w:pPr>
    </w:p>
    <w:p w:rsidR="00881A5A" w:rsidRDefault="00BD6944" w:rsidP="00881A5A">
      <w:pPr>
        <w:jc w:val="center"/>
      </w:pPr>
      <w:r>
        <w:rPr>
          <w:noProof/>
        </w:rPr>
        <w:drawing>
          <wp:inline distT="0" distB="0" distL="0" distR="0">
            <wp:extent cx="3825875" cy="893445"/>
            <wp:effectExtent l="0" t="0" r="3175" b="1905"/>
            <wp:docPr id="1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DE" w:rsidRPr="00881A5A" w:rsidRDefault="00881A5A" w:rsidP="00881A5A">
      <w:pPr>
        <w:jc w:val="center"/>
        <w:rPr>
          <w:rFonts w:ascii="宋体" w:hAnsi="宋体"/>
        </w:rPr>
      </w:pPr>
      <w:r w:rsidRPr="00881A5A">
        <w:rPr>
          <w:rFonts w:ascii="宋体" w:hAnsi="宋体" w:hint="eastAsia"/>
        </w:rPr>
        <w:t>EFEC板卡</w:t>
      </w:r>
    </w:p>
    <w:p w:rsidR="00C730A9" w:rsidRPr="00106093" w:rsidRDefault="00C730A9" w:rsidP="00C32DEE">
      <w:pPr>
        <w:rPr>
          <w:rFonts w:hint="eastAsia"/>
        </w:rPr>
      </w:pPr>
    </w:p>
    <w:p w:rsidR="00404FDE" w:rsidRPr="00FC1F63" w:rsidRDefault="00B82D98" w:rsidP="00FC1F63">
      <w:pPr>
        <w:spacing w:after="120"/>
        <w:jc w:val="center"/>
        <w:rPr>
          <w:b/>
          <w:sz w:val="32"/>
          <w:szCs w:val="32"/>
        </w:rPr>
      </w:pPr>
      <w:r w:rsidRPr="00FC1F63">
        <w:rPr>
          <w:b/>
          <w:sz w:val="32"/>
          <w:szCs w:val="32"/>
        </w:rPr>
        <w:t>10G</w:t>
      </w:r>
      <w:r w:rsidR="00D155A6" w:rsidRPr="00FC1F63">
        <w:rPr>
          <w:b/>
          <w:sz w:val="32"/>
          <w:szCs w:val="32"/>
        </w:rPr>
        <w:t xml:space="preserve"> </w:t>
      </w:r>
      <w:r w:rsidR="00404FDE" w:rsidRPr="00FC1F63">
        <w:rPr>
          <w:b/>
          <w:sz w:val="32"/>
          <w:szCs w:val="32"/>
        </w:rPr>
        <w:t>FEC</w:t>
      </w:r>
      <w:bookmarkEnd w:id="0"/>
      <w:r w:rsidR="00075222">
        <w:rPr>
          <w:rFonts w:hint="eastAsia"/>
          <w:b/>
          <w:sz w:val="32"/>
          <w:szCs w:val="32"/>
        </w:rPr>
        <w:t>板卡</w:t>
      </w:r>
    </w:p>
    <w:p w:rsidR="0061019D" w:rsidRPr="007F0B1E" w:rsidRDefault="0061019D" w:rsidP="0061019D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8579D5" w:rsidRPr="00FC1F63" w:rsidRDefault="008579D5" w:rsidP="00FC1F63">
      <w:pPr>
        <w:ind w:firstLineChars="200" w:firstLine="420"/>
        <w:rPr>
          <w:rFonts w:ascii="宋体" w:hAnsi="宋体" w:cs="MyriadPro-SemiCn" w:hint="eastAsia"/>
          <w:color w:val="000000"/>
          <w:szCs w:val="21"/>
        </w:rPr>
      </w:pPr>
      <w:r w:rsidRPr="00FC1F63">
        <w:rPr>
          <w:rFonts w:ascii="宋体" w:hAnsi="宋体" w:cs="MyriadPro-SemiCn"/>
          <w:color w:val="000000"/>
          <w:szCs w:val="21"/>
        </w:rPr>
        <w:t>10G FEC</w:t>
      </w:r>
      <w:r w:rsidR="00075222">
        <w:rPr>
          <w:rFonts w:ascii="宋体" w:hAnsi="宋体" w:cs="MyriadPro-SemiCn" w:hint="eastAsia"/>
          <w:color w:val="000000"/>
          <w:szCs w:val="21"/>
        </w:rPr>
        <w:t>板卡</w:t>
      </w:r>
      <w:r w:rsidRPr="00FC1F63">
        <w:rPr>
          <w:rFonts w:ascii="宋体" w:hAnsi="宋体" w:cs="MyriadPro-SemiCn" w:hint="eastAsia"/>
          <w:color w:val="000000"/>
          <w:szCs w:val="21"/>
        </w:rPr>
        <w:t>是一种结构紧凑光电光转换器，完成双路双向</w:t>
      </w:r>
      <w:r w:rsidR="00DB5609">
        <w:rPr>
          <w:rFonts w:ascii="宋体" w:hAnsi="宋体" w:cs="MyriadPro-SemiCn"/>
          <w:color w:val="000000"/>
          <w:szCs w:val="21"/>
        </w:rPr>
        <w:t>STM-64/ OC-192/ 10G</w:t>
      </w:r>
      <w:r w:rsidRPr="00FC1F63">
        <w:rPr>
          <w:rFonts w:ascii="宋体" w:hAnsi="宋体" w:cs="MyriadPro-SemiCn"/>
          <w:color w:val="000000"/>
          <w:szCs w:val="21"/>
        </w:rPr>
        <w:t xml:space="preserve"> WAN</w:t>
      </w:r>
      <w:r w:rsidRPr="00FC1F63">
        <w:rPr>
          <w:rFonts w:ascii="宋体" w:hAnsi="宋体" w:cs="MyriadPro-SemiCn" w:hint="eastAsia"/>
          <w:color w:val="000000"/>
          <w:szCs w:val="21"/>
        </w:rPr>
        <w:t>到</w:t>
      </w:r>
      <w:r w:rsidRPr="00FC1F63">
        <w:rPr>
          <w:rFonts w:ascii="宋体" w:hAnsi="宋体" w:cs="MyriadPro-SemiCn"/>
          <w:color w:val="000000"/>
          <w:szCs w:val="21"/>
        </w:rPr>
        <w:t>OTU2</w:t>
      </w:r>
      <w:r w:rsidRPr="00FC1F63">
        <w:rPr>
          <w:rFonts w:ascii="宋体" w:hAnsi="宋体" w:cs="MyriadPro-SemiCn" w:hint="eastAsia"/>
          <w:color w:val="000000"/>
          <w:szCs w:val="21"/>
        </w:rPr>
        <w:t>的转换，或者双路双向</w:t>
      </w:r>
      <w:r w:rsidR="00DB5609">
        <w:rPr>
          <w:rFonts w:ascii="宋体" w:hAnsi="宋体" w:cs="MyriadPro-SemiCn"/>
          <w:color w:val="000000"/>
          <w:szCs w:val="21"/>
        </w:rPr>
        <w:t>10G</w:t>
      </w:r>
      <w:r w:rsidRPr="00FC1F63">
        <w:rPr>
          <w:rFonts w:ascii="宋体" w:hAnsi="宋体" w:cs="MyriadPro-SemiCn"/>
          <w:color w:val="000000"/>
          <w:szCs w:val="21"/>
        </w:rPr>
        <w:t xml:space="preserve"> LAN</w:t>
      </w:r>
      <w:r w:rsidRPr="00FC1F63">
        <w:rPr>
          <w:rFonts w:ascii="宋体" w:hAnsi="宋体" w:cs="MyriadPro-SemiCn" w:hint="eastAsia"/>
          <w:color w:val="000000"/>
          <w:szCs w:val="21"/>
        </w:rPr>
        <w:t>到</w:t>
      </w:r>
      <w:r w:rsidRPr="00FC1F63">
        <w:rPr>
          <w:rFonts w:ascii="宋体" w:hAnsi="宋体" w:cs="MyriadPro-SemiCn"/>
          <w:color w:val="000000"/>
          <w:szCs w:val="21"/>
        </w:rPr>
        <w:t>OTU1e/ OTU2e</w:t>
      </w:r>
      <w:r w:rsidRPr="00FC1F63">
        <w:rPr>
          <w:rFonts w:ascii="宋体" w:hAnsi="宋体" w:cs="MyriadPro-SemiCn" w:hint="eastAsia"/>
          <w:color w:val="000000"/>
          <w:szCs w:val="21"/>
        </w:rPr>
        <w:t>的转换，支持标准的</w:t>
      </w:r>
      <w:r w:rsidRPr="00FC1F63">
        <w:rPr>
          <w:rFonts w:ascii="宋体" w:hAnsi="宋体" w:cs="MyriadPro-SemiCn"/>
          <w:color w:val="000000"/>
          <w:szCs w:val="21"/>
        </w:rPr>
        <w:t>ITU-T G.709 FEC</w:t>
      </w:r>
      <w:r w:rsidRPr="00FC1F63">
        <w:rPr>
          <w:rFonts w:ascii="宋体" w:hAnsi="宋体" w:cs="MyriadPro-SemiCn" w:hint="eastAsia"/>
          <w:color w:val="000000"/>
          <w:szCs w:val="21"/>
        </w:rPr>
        <w:t>，或更高编码增益的增强型</w:t>
      </w:r>
      <w:r w:rsidRPr="00FC1F63">
        <w:rPr>
          <w:rFonts w:ascii="宋体" w:hAnsi="宋体" w:cs="MyriadPro-SemiCn"/>
          <w:color w:val="000000"/>
          <w:szCs w:val="21"/>
        </w:rPr>
        <w:t>FEC (G.975.1 I.4 和</w:t>
      </w:r>
      <w:r w:rsidRPr="00FC1F63">
        <w:rPr>
          <w:rFonts w:ascii="宋体" w:hAnsi="宋体" w:cs="MyriadPro-SemiCn" w:hint="eastAsia"/>
          <w:color w:val="000000"/>
          <w:szCs w:val="21"/>
        </w:rPr>
        <w:t xml:space="preserve">I.7 </w:t>
      </w:r>
      <w:r w:rsidRPr="00FC1F63">
        <w:rPr>
          <w:rFonts w:ascii="宋体" w:hAnsi="宋体" w:cs="MyriadPro-SemiCn"/>
          <w:color w:val="000000"/>
          <w:szCs w:val="21"/>
        </w:rPr>
        <w:t>FEC)</w:t>
      </w:r>
      <w:r w:rsidRPr="00FC1F63">
        <w:rPr>
          <w:rFonts w:ascii="宋体" w:hAnsi="宋体" w:cs="MyriadPro-SemiCn" w:hint="eastAsia"/>
          <w:color w:val="000000"/>
          <w:szCs w:val="21"/>
        </w:rPr>
        <w:t>，可以有效减少系统对光信噪比</w:t>
      </w:r>
      <w:r w:rsidRPr="00FC1F63">
        <w:rPr>
          <w:rFonts w:ascii="宋体" w:hAnsi="宋体" w:cs="MyriadPro-SemiCn"/>
          <w:color w:val="000000"/>
          <w:szCs w:val="21"/>
        </w:rPr>
        <w:t>OSNR</w:t>
      </w:r>
      <w:r w:rsidRPr="00FC1F63">
        <w:rPr>
          <w:rFonts w:ascii="宋体" w:hAnsi="宋体" w:cs="MyriadPro-SemiCn" w:hint="eastAsia"/>
          <w:color w:val="000000"/>
          <w:szCs w:val="21"/>
        </w:rPr>
        <w:t>的要求，提高传输距离。</w:t>
      </w:r>
    </w:p>
    <w:p w:rsidR="008579D5" w:rsidRPr="006E4B42" w:rsidRDefault="008579D5" w:rsidP="000F5D28">
      <w:pPr>
        <w:spacing w:line="360" w:lineRule="auto"/>
        <w:ind w:firstLineChars="200" w:firstLine="420"/>
        <w:rPr>
          <w:rFonts w:ascii="Arial" w:hAnsi="Arial" w:cs="Arial"/>
          <w:szCs w:val="21"/>
        </w:rPr>
      </w:pPr>
    </w:p>
    <w:p w:rsidR="008579D5" w:rsidRDefault="008579D5" w:rsidP="00FC1F63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C1F63">
        <w:rPr>
          <w:rFonts w:hint="eastAsia"/>
          <w:b/>
          <w:sz w:val="32"/>
          <w:szCs w:val="32"/>
        </w:rPr>
        <w:t>产品特性</w:t>
      </w:r>
    </w:p>
    <w:p w:rsidR="008579D5" w:rsidRPr="00FC1F63" w:rsidRDefault="008579D5" w:rsidP="00FC1F63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FC1F63">
        <w:rPr>
          <w:rFonts w:hint="eastAsia"/>
          <w:sz w:val="21"/>
          <w:szCs w:val="21"/>
        </w:rPr>
        <w:t>支持</w:t>
      </w:r>
      <w:r w:rsidR="00B423C4" w:rsidRPr="00FC1F63">
        <w:rPr>
          <w:rFonts w:hint="eastAsia"/>
          <w:sz w:val="21"/>
          <w:szCs w:val="21"/>
        </w:rPr>
        <w:t>6</w:t>
      </w:r>
      <w:r w:rsidR="00B423C4" w:rsidRPr="00FC1F63">
        <w:rPr>
          <w:sz w:val="21"/>
          <w:szCs w:val="21"/>
        </w:rPr>
        <w:t>dB</w:t>
      </w:r>
      <w:r w:rsidR="00DC40FE" w:rsidRPr="00FC1F63">
        <w:rPr>
          <w:sz w:val="21"/>
          <w:szCs w:val="21"/>
        </w:rPr>
        <w:t xml:space="preserve"> GFEC</w:t>
      </w:r>
      <w:r w:rsidR="00DC40FE" w:rsidRPr="00FC1F63">
        <w:rPr>
          <w:sz w:val="21"/>
          <w:szCs w:val="21"/>
        </w:rPr>
        <w:t>编码增益</w:t>
      </w:r>
      <w:r w:rsidR="00B423C4" w:rsidRPr="00FC1F63">
        <w:rPr>
          <w:sz w:val="21"/>
          <w:szCs w:val="21"/>
        </w:rPr>
        <w:t>或</w:t>
      </w:r>
      <w:r w:rsidRPr="00FC1F63">
        <w:rPr>
          <w:rFonts w:hint="eastAsia"/>
          <w:sz w:val="21"/>
          <w:szCs w:val="21"/>
        </w:rPr>
        <w:t>8dB</w:t>
      </w:r>
      <w:r w:rsidRPr="00FC1F63">
        <w:rPr>
          <w:rFonts w:hint="eastAsia"/>
          <w:sz w:val="21"/>
          <w:szCs w:val="21"/>
        </w:rPr>
        <w:t>增强型前向纠错（</w:t>
      </w:r>
      <w:r w:rsidRPr="00FC1F63">
        <w:rPr>
          <w:rFonts w:hint="eastAsia"/>
          <w:sz w:val="21"/>
          <w:szCs w:val="21"/>
        </w:rPr>
        <w:t>EFEC</w:t>
      </w:r>
      <w:r w:rsidRPr="00FC1F63">
        <w:rPr>
          <w:rFonts w:hint="eastAsia"/>
          <w:sz w:val="21"/>
          <w:szCs w:val="21"/>
        </w:rPr>
        <w:t>）编码增益</w:t>
      </w:r>
    </w:p>
    <w:p w:rsidR="008579D5" w:rsidRPr="00FC1F63" w:rsidRDefault="004619FB" w:rsidP="00FC1F6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FC1F63">
        <w:rPr>
          <w:rFonts w:hint="eastAsia"/>
          <w:sz w:val="21"/>
          <w:szCs w:val="21"/>
        </w:rPr>
        <w:t>客户侧</w:t>
      </w:r>
      <w:r w:rsidR="008579D5" w:rsidRPr="00FC1F63">
        <w:rPr>
          <w:sz w:val="21"/>
          <w:szCs w:val="21"/>
        </w:rPr>
        <w:t>支持</w:t>
      </w:r>
      <w:r w:rsidR="008579D5" w:rsidRPr="00FC1F63">
        <w:rPr>
          <w:rFonts w:hint="eastAsia"/>
          <w:sz w:val="21"/>
          <w:szCs w:val="21"/>
        </w:rPr>
        <w:t>850nm/</w:t>
      </w:r>
      <w:r w:rsidR="008579D5" w:rsidRPr="00FC1F63">
        <w:rPr>
          <w:sz w:val="21"/>
          <w:szCs w:val="21"/>
        </w:rPr>
        <w:t>1310nm/1550nm</w:t>
      </w:r>
      <w:r w:rsidR="008579D5" w:rsidRPr="00FC1F63">
        <w:rPr>
          <w:sz w:val="21"/>
          <w:szCs w:val="21"/>
        </w:rPr>
        <w:t>光信号</w:t>
      </w:r>
      <w:r w:rsidR="008579D5" w:rsidRPr="00FC1F63">
        <w:rPr>
          <w:rFonts w:hint="eastAsia"/>
          <w:sz w:val="21"/>
          <w:szCs w:val="21"/>
        </w:rPr>
        <w:t>接入</w:t>
      </w:r>
      <w:r w:rsidRPr="00FC1F63">
        <w:rPr>
          <w:sz w:val="21"/>
          <w:szCs w:val="21"/>
        </w:rPr>
        <w:t>，线路侧支持</w:t>
      </w:r>
      <w:r w:rsidRPr="00FC1F63">
        <w:rPr>
          <w:sz w:val="21"/>
          <w:szCs w:val="21"/>
        </w:rPr>
        <w:t>OTU1e, OTU2e, OTU2</w:t>
      </w:r>
    </w:p>
    <w:p w:rsidR="008579D5" w:rsidRPr="00FC1F63" w:rsidRDefault="008579D5" w:rsidP="00FC1F6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FC1F63">
        <w:rPr>
          <w:rFonts w:hint="eastAsia"/>
          <w:sz w:val="21"/>
          <w:szCs w:val="21"/>
        </w:rPr>
        <w:t>发射波长</w:t>
      </w:r>
      <w:r w:rsidRPr="00FC1F63">
        <w:rPr>
          <w:sz w:val="21"/>
          <w:szCs w:val="21"/>
        </w:rPr>
        <w:t>支持</w:t>
      </w:r>
      <w:r w:rsidRPr="00FC1F63">
        <w:rPr>
          <w:sz w:val="21"/>
          <w:szCs w:val="21"/>
        </w:rPr>
        <w:t>DWDM</w:t>
      </w:r>
    </w:p>
    <w:p w:rsidR="008579D5" w:rsidRPr="00FC1F63" w:rsidRDefault="008579D5" w:rsidP="00FC1F63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FC1F63">
        <w:rPr>
          <w:sz w:val="21"/>
          <w:szCs w:val="21"/>
        </w:rPr>
        <w:t>支持自动激光关</w:t>
      </w:r>
      <w:r w:rsidRPr="00FC1F63">
        <w:rPr>
          <w:rFonts w:hint="eastAsia"/>
          <w:sz w:val="21"/>
          <w:szCs w:val="21"/>
        </w:rPr>
        <w:t>断（</w:t>
      </w:r>
      <w:r w:rsidRPr="00FC1F63">
        <w:rPr>
          <w:rFonts w:hint="eastAsia"/>
          <w:sz w:val="21"/>
          <w:szCs w:val="21"/>
        </w:rPr>
        <w:t>ALS</w:t>
      </w:r>
      <w:r w:rsidRPr="00FC1F63">
        <w:rPr>
          <w:rFonts w:hint="eastAsia"/>
          <w:sz w:val="21"/>
          <w:szCs w:val="21"/>
        </w:rPr>
        <w:t>）</w:t>
      </w:r>
      <w:r w:rsidRPr="00FC1F63">
        <w:rPr>
          <w:sz w:val="21"/>
          <w:szCs w:val="21"/>
        </w:rPr>
        <w:t>功能</w:t>
      </w:r>
    </w:p>
    <w:p w:rsidR="008579D5" w:rsidRPr="006A2DBF" w:rsidRDefault="008579D5" w:rsidP="00FC1F63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6A2DBF">
        <w:rPr>
          <w:rFonts w:hint="eastAsia"/>
          <w:sz w:val="21"/>
          <w:szCs w:val="21"/>
        </w:rPr>
        <w:t>支持多种业务接入</w:t>
      </w:r>
      <w:r w:rsidR="00DB5609" w:rsidRPr="006A2DBF">
        <w:rPr>
          <w:rFonts w:hint="eastAsia"/>
          <w:sz w:val="21"/>
          <w:szCs w:val="21"/>
        </w:rPr>
        <w:t>，支持</w:t>
      </w:r>
      <w:r w:rsidR="00DB5609" w:rsidRPr="006A2DBF">
        <w:rPr>
          <w:rFonts w:ascii="宋体" w:hAnsi="宋体" w:cs="MyriadPro-SemiCn"/>
          <w:color w:val="000000"/>
          <w:szCs w:val="21"/>
        </w:rPr>
        <w:t>STM-64</w:t>
      </w:r>
      <w:r w:rsidR="00DB5609" w:rsidRPr="006A2DBF">
        <w:rPr>
          <w:rFonts w:ascii="宋体" w:hAnsi="宋体" w:cs="MyriadPro-SemiCn" w:hint="eastAsia"/>
          <w:color w:val="000000"/>
          <w:szCs w:val="21"/>
        </w:rPr>
        <w:t>、</w:t>
      </w:r>
      <w:r w:rsidR="00DB5609" w:rsidRPr="006A2DBF">
        <w:rPr>
          <w:rFonts w:ascii="宋体" w:hAnsi="宋体" w:cs="MyriadPro-SemiCn"/>
          <w:color w:val="000000"/>
          <w:szCs w:val="21"/>
        </w:rPr>
        <w:t>OC-192</w:t>
      </w:r>
      <w:r w:rsidR="00DB5609" w:rsidRPr="006A2DBF">
        <w:rPr>
          <w:rFonts w:ascii="宋体" w:hAnsi="宋体" w:cs="MyriadPro-SemiCn" w:hint="eastAsia"/>
          <w:color w:val="000000"/>
          <w:szCs w:val="21"/>
        </w:rPr>
        <w:t>、</w:t>
      </w:r>
      <w:r w:rsidR="00DB5609" w:rsidRPr="006A2DBF">
        <w:rPr>
          <w:rFonts w:ascii="宋体" w:hAnsi="宋体" w:cs="MyriadPro-SemiCn"/>
          <w:color w:val="000000"/>
          <w:szCs w:val="21"/>
        </w:rPr>
        <w:t>10G WAN和</w:t>
      </w:r>
      <w:r w:rsidR="00DB5609" w:rsidRPr="006A2DBF">
        <w:rPr>
          <w:rFonts w:ascii="宋体" w:hAnsi="宋体" w:cs="MyriadPro-SemiCn" w:hint="eastAsia"/>
          <w:color w:val="000000"/>
          <w:szCs w:val="21"/>
        </w:rPr>
        <w:t>10G</w:t>
      </w:r>
      <w:r w:rsidR="00DB5609" w:rsidRPr="006A2DBF">
        <w:rPr>
          <w:rFonts w:ascii="宋体" w:hAnsi="宋体" w:cs="MyriadPro-SemiCn"/>
          <w:color w:val="000000"/>
          <w:szCs w:val="21"/>
        </w:rPr>
        <w:t xml:space="preserve"> WAN</w:t>
      </w:r>
    </w:p>
    <w:p w:rsidR="00404FDE" w:rsidRPr="008579D5" w:rsidRDefault="00404FDE" w:rsidP="000F5D28">
      <w:pPr>
        <w:spacing w:line="360" w:lineRule="auto"/>
        <w:ind w:firstLineChars="200" w:firstLine="420"/>
        <w:rPr>
          <w:rFonts w:ascii="宋体" w:hAnsi="宋体" w:cs="Tahoma" w:hint="eastAsia"/>
          <w:kern w:val="0"/>
          <w:szCs w:val="21"/>
        </w:rPr>
      </w:pPr>
    </w:p>
    <w:p w:rsidR="00EB2C7A" w:rsidRPr="001D28EA" w:rsidRDefault="00EB2C7A" w:rsidP="00EB2C7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9474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003"/>
        <w:gridCol w:w="3837"/>
      </w:tblGrid>
      <w:tr w:rsidR="00F1494A" w:rsidRPr="007E3F32" w:rsidTr="00B75D40">
        <w:trPr>
          <w:trHeight w:val="367"/>
          <w:jc w:val="center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F1494A" w:rsidRPr="006A2DBF" w:rsidRDefault="00F1494A" w:rsidP="003F74EB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bookmarkStart w:id="1" w:name="_Toc391030921"/>
            <w:r w:rsidRPr="006A2DBF">
              <w:rPr>
                <w:rFonts w:ascii="Calibri" w:eastAsia="宋体" w:hAnsi="Calibri" w:cs="Calibri"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7840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F1494A" w:rsidRPr="006A2DBF" w:rsidRDefault="00F1494A" w:rsidP="003F74EB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A2DBF">
              <w:rPr>
                <w:rFonts w:ascii="Calibri" w:eastAsia="宋体" w:hAnsi="Calibri" w:cs="Calibri" w:hint="eastAsia"/>
                <w:b/>
                <w:sz w:val="20"/>
                <w:szCs w:val="20"/>
              </w:rPr>
              <w:t>指标</w:t>
            </w:r>
          </w:p>
        </w:tc>
      </w:tr>
      <w:tr w:rsidR="00F1494A" w:rsidRPr="007E3F32" w:rsidTr="00B75D40">
        <w:trPr>
          <w:trHeight w:val="36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F1494A" w:rsidRPr="006A2DBF" w:rsidRDefault="00F1494A" w:rsidP="003F74EB">
            <w:pPr>
              <w:pStyle w:val="Default"/>
              <w:jc w:val="center"/>
              <w:rPr>
                <w:rFonts w:ascii="Calibri" w:eastAsia="宋体" w:hAnsi="Calibri" w:cs="Calibri" w:hint="eastAsia"/>
                <w:b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</w:tcBorders>
            <w:shd w:val="clear" w:color="auto" w:fill="D9D9D9"/>
            <w:vAlign w:val="center"/>
          </w:tcPr>
          <w:p w:rsidR="00F1494A" w:rsidRPr="006A2DBF" w:rsidRDefault="00F1494A" w:rsidP="003F74EB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A2DBF">
              <w:rPr>
                <w:rFonts w:ascii="Calibri" w:eastAsia="宋体" w:hAnsi="Calibri" w:cs="Calibri"/>
                <w:b/>
                <w:sz w:val="20"/>
                <w:szCs w:val="20"/>
              </w:rPr>
              <w:t>GFEC</w:t>
            </w:r>
            <w:r w:rsidRPr="006A2DBF">
              <w:rPr>
                <w:rFonts w:ascii="Calibri" w:eastAsia="宋体" w:hAnsi="Calibri" w:cs="Calibri" w:hint="eastAsia"/>
                <w:b/>
                <w:sz w:val="20"/>
                <w:szCs w:val="20"/>
              </w:rPr>
              <w:t>单板</w:t>
            </w:r>
          </w:p>
        </w:tc>
        <w:tc>
          <w:tcPr>
            <w:tcW w:w="3837" w:type="dxa"/>
            <w:tcBorders>
              <w:top w:val="nil"/>
            </w:tcBorders>
            <w:shd w:val="clear" w:color="auto" w:fill="D9D9D9"/>
            <w:vAlign w:val="center"/>
          </w:tcPr>
          <w:p w:rsidR="00F1494A" w:rsidRPr="006A2DBF" w:rsidRDefault="00F1494A" w:rsidP="003F74EB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6A2DBF">
              <w:rPr>
                <w:rFonts w:ascii="Calibri" w:eastAsia="宋体" w:hAnsi="Calibri" w:cs="Calibri"/>
                <w:b/>
                <w:sz w:val="20"/>
                <w:szCs w:val="20"/>
              </w:rPr>
              <w:t>EFEC</w:t>
            </w:r>
            <w:r w:rsidRPr="006A2DBF">
              <w:rPr>
                <w:rFonts w:ascii="Calibri" w:eastAsia="宋体" w:hAnsi="Calibri" w:cs="Calibri" w:hint="eastAsia"/>
                <w:b/>
                <w:sz w:val="20"/>
                <w:szCs w:val="20"/>
              </w:rPr>
              <w:t>单板</w:t>
            </w:r>
          </w:p>
        </w:tc>
      </w:tr>
      <w:tr w:rsidR="00F1494A" w:rsidRPr="00515862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494A" w:rsidRPr="006A2DBF" w:rsidRDefault="00CD114F" w:rsidP="003F74E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编码增益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F1494A" w:rsidRPr="006A2DBF" w:rsidRDefault="00CD114F" w:rsidP="003F74EB">
            <w:pPr>
              <w:jc w:val="center"/>
              <w:rPr>
                <w:rFonts w:hint="eastAsia"/>
                <w:color w:val="000000"/>
                <w:sz w:val="20"/>
              </w:rPr>
            </w:pPr>
            <w:r w:rsidRPr="006A2DBF">
              <w:rPr>
                <w:rFonts w:hint="eastAsia"/>
                <w:color w:val="000000"/>
                <w:sz w:val="20"/>
              </w:rPr>
              <w:t>6dB</w:t>
            </w:r>
          </w:p>
        </w:tc>
        <w:tc>
          <w:tcPr>
            <w:tcW w:w="3837" w:type="dxa"/>
            <w:vAlign w:val="center"/>
          </w:tcPr>
          <w:p w:rsidR="00F1494A" w:rsidRPr="006A2DBF" w:rsidRDefault="00CD114F" w:rsidP="003F74EB">
            <w:pPr>
              <w:jc w:val="center"/>
              <w:rPr>
                <w:rFonts w:hint="eastAsia"/>
                <w:color w:val="000000"/>
                <w:sz w:val="20"/>
              </w:rPr>
            </w:pPr>
            <w:r w:rsidRPr="006A2DBF">
              <w:rPr>
                <w:color w:val="000000"/>
                <w:sz w:val="20"/>
              </w:rPr>
              <w:t>6</w:t>
            </w:r>
            <w:r w:rsidRPr="006A2DBF">
              <w:rPr>
                <w:rFonts w:hint="eastAsia"/>
                <w:color w:val="000000"/>
                <w:sz w:val="20"/>
              </w:rPr>
              <w:t>dB</w:t>
            </w:r>
            <w:r w:rsidRPr="006A2DBF">
              <w:rPr>
                <w:rFonts w:hint="eastAsia"/>
                <w:color w:val="000000"/>
                <w:sz w:val="20"/>
              </w:rPr>
              <w:t>或</w:t>
            </w:r>
            <w:r w:rsidRPr="006A2DBF">
              <w:rPr>
                <w:color w:val="000000"/>
                <w:sz w:val="20"/>
              </w:rPr>
              <w:t>8</w:t>
            </w:r>
            <w:r w:rsidRPr="006A2DBF">
              <w:rPr>
                <w:rFonts w:hint="eastAsia"/>
                <w:color w:val="000000"/>
                <w:sz w:val="20"/>
              </w:rPr>
              <w:t>dB</w:t>
            </w:r>
          </w:p>
        </w:tc>
      </w:tr>
      <w:tr w:rsidR="001A5F88" w:rsidRPr="00515862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A5F88" w:rsidRPr="006A2DBF" w:rsidRDefault="001A5F88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接口类型</w:t>
            </w:r>
          </w:p>
        </w:tc>
        <w:tc>
          <w:tcPr>
            <w:tcW w:w="7840" w:type="dxa"/>
            <w:gridSpan w:val="2"/>
            <w:shd w:val="clear" w:color="auto" w:fill="auto"/>
            <w:vAlign w:val="center"/>
          </w:tcPr>
          <w:p w:rsidR="001A5F88" w:rsidRPr="006A2DBF" w:rsidRDefault="001A5F88" w:rsidP="003F74E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XFP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光模块</w:t>
            </w:r>
          </w:p>
        </w:tc>
      </w:tr>
      <w:tr w:rsidR="00AE46BD" w:rsidRPr="00515862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槽位宽度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个</w:t>
            </w:r>
            <w:r w:rsidR="001A5F88" w:rsidRPr="006A2DBF">
              <w:rPr>
                <w:rFonts w:ascii="Calibri" w:hAnsi="Calibri" w:cs="Calibri"/>
                <w:color w:val="000000"/>
                <w:kern w:val="0"/>
                <w:sz w:val="20"/>
              </w:rPr>
              <w:t>标准功能槽位</w:t>
            </w:r>
          </w:p>
        </w:tc>
        <w:tc>
          <w:tcPr>
            <w:tcW w:w="3837" w:type="dxa"/>
            <w:vAlign w:val="center"/>
          </w:tcPr>
          <w:p w:rsidR="00AE46BD" w:rsidRPr="006A2DBF" w:rsidRDefault="00AE46BD" w:rsidP="003F74EB">
            <w:pPr>
              <w:jc w:val="center"/>
              <w:rPr>
                <w:rFonts w:hint="eastAsia"/>
                <w:color w:val="000000"/>
                <w:sz w:val="20"/>
              </w:rPr>
            </w:pPr>
            <w:r w:rsidRPr="006A2DBF">
              <w:rPr>
                <w:color w:val="000000"/>
                <w:sz w:val="20"/>
              </w:rPr>
              <w:t>2</w:t>
            </w:r>
            <w:r w:rsidRPr="006A2DBF">
              <w:rPr>
                <w:rFonts w:hint="eastAsia"/>
                <w:color w:val="000000"/>
                <w:sz w:val="20"/>
              </w:rPr>
              <w:t>个</w:t>
            </w:r>
            <w:r w:rsidRPr="006A2DBF">
              <w:rPr>
                <w:color w:val="000000"/>
                <w:sz w:val="20"/>
              </w:rPr>
              <w:t>标准</w:t>
            </w:r>
            <w:r w:rsidR="001A5F88" w:rsidRPr="006A2DBF">
              <w:rPr>
                <w:color w:val="000000"/>
                <w:sz w:val="20"/>
              </w:rPr>
              <w:t>功能</w:t>
            </w:r>
            <w:r w:rsidRPr="006A2DBF">
              <w:rPr>
                <w:color w:val="000000"/>
                <w:sz w:val="20"/>
              </w:rPr>
              <w:t>槽位</w:t>
            </w:r>
          </w:p>
        </w:tc>
      </w:tr>
      <w:tr w:rsidR="00AE46BD" w:rsidRPr="00515862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FEC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标准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/>
                <w:color w:val="000000"/>
                <w:kern w:val="0"/>
                <w:sz w:val="20"/>
              </w:rPr>
              <w:t>ITU-T G.709 FEC</w:t>
            </w:r>
          </w:p>
        </w:tc>
        <w:tc>
          <w:tcPr>
            <w:tcW w:w="3837" w:type="dxa"/>
            <w:vAlign w:val="center"/>
          </w:tcPr>
          <w:p w:rsidR="00AE46BD" w:rsidRPr="006A2DBF" w:rsidRDefault="00AE46BD" w:rsidP="003F74EB">
            <w:pPr>
              <w:jc w:val="center"/>
              <w:rPr>
                <w:color w:val="000000"/>
                <w:sz w:val="20"/>
              </w:rPr>
            </w:pPr>
            <w:r w:rsidRPr="006A2DBF">
              <w:rPr>
                <w:rFonts w:ascii="Arial" w:hAnsi="Arial" w:cs="Arial"/>
                <w:sz w:val="20"/>
              </w:rPr>
              <w:t xml:space="preserve">G.975.1 I.4 </w:t>
            </w:r>
            <w:r w:rsidRPr="006A2DBF">
              <w:rPr>
                <w:rFonts w:ascii="Arial" w:hAnsi="Arial" w:cs="Arial"/>
                <w:sz w:val="20"/>
              </w:rPr>
              <w:t>和</w:t>
            </w:r>
            <w:r w:rsidRPr="006A2DBF">
              <w:rPr>
                <w:rFonts w:ascii="Arial" w:hAnsi="Arial" w:cs="Arial" w:hint="eastAsia"/>
                <w:sz w:val="20"/>
              </w:rPr>
              <w:t xml:space="preserve">I.7 </w:t>
            </w:r>
            <w:r w:rsidRPr="006A2DBF">
              <w:rPr>
                <w:rFonts w:ascii="Arial" w:hAnsi="Arial" w:cs="Arial"/>
                <w:sz w:val="20"/>
              </w:rPr>
              <w:t>FEC</w:t>
            </w:r>
          </w:p>
        </w:tc>
      </w:tr>
      <w:tr w:rsidR="00AE46BD" w:rsidRPr="00515862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/>
                <w:color w:val="000000"/>
                <w:kern w:val="0"/>
                <w:sz w:val="20"/>
              </w:rPr>
              <w:t>FEC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功能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可开启和关闭</w:t>
            </w:r>
          </w:p>
        </w:tc>
        <w:tc>
          <w:tcPr>
            <w:tcW w:w="3837" w:type="dxa"/>
            <w:vAlign w:val="center"/>
          </w:tcPr>
          <w:p w:rsidR="00AE46BD" w:rsidRPr="006A2DBF" w:rsidRDefault="00AE46BD" w:rsidP="003F74EB">
            <w:pPr>
              <w:jc w:val="center"/>
              <w:rPr>
                <w:color w:val="000000"/>
                <w:sz w:val="20"/>
              </w:rPr>
            </w:pPr>
            <w:r w:rsidRPr="006A2DBF">
              <w:rPr>
                <w:rFonts w:hint="eastAsia"/>
                <w:color w:val="000000"/>
                <w:sz w:val="20"/>
              </w:rPr>
              <w:t>可开启和关闭</w:t>
            </w:r>
            <w:r w:rsidR="001752D1" w:rsidRPr="006A2DBF">
              <w:rPr>
                <w:rFonts w:hint="eastAsia"/>
                <w:color w:val="000000"/>
                <w:sz w:val="20"/>
              </w:rPr>
              <w:t>，编码增益可调</w:t>
            </w:r>
            <w:bookmarkStart w:id="2" w:name="_GoBack"/>
            <w:bookmarkEnd w:id="2"/>
          </w:p>
        </w:tc>
      </w:tr>
      <w:tr w:rsidR="001A5F88" w:rsidRPr="00515862" w:rsidTr="00B75D40">
        <w:trPr>
          <w:trHeight w:val="367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88" w:rsidRPr="006A2DBF" w:rsidRDefault="001A5F88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线路环回</w:t>
            </w:r>
          </w:p>
        </w:tc>
        <w:tc>
          <w:tcPr>
            <w:tcW w:w="7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88" w:rsidRPr="006A2DBF" w:rsidRDefault="001A5F88" w:rsidP="003F74E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支持客户侧和线路侧环回</w:t>
            </w:r>
          </w:p>
        </w:tc>
      </w:tr>
      <w:tr w:rsidR="00D2629D" w:rsidRPr="00515862" w:rsidTr="00B75D40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29D" w:rsidRPr="006A2DBF" w:rsidRDefault="001A5F88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接入业务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629D" w:rsidRPr="006A2DBF" w:rsidRDefault="00DB5609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宋体" w:hAnsi="宋体" w:cs="MyriadPro-SemiCn"/>
                <w:color w:val="000000"/>
                <w:sz w:val="20"/>
              </w:rPr>
              <w:t>STM-64</w:t>
            </w:r>
            <w:r w:rsidRPr="006A2DBF">
              <w:rPr>
                <w:rFonts w:ascii="宋体" w:hAnsi="宋体" w:cs="MyriadPro-SemiCn" w:hint="eastAsia"/>
                <w:color w:val="000000"/>
                <w:sz w:val="20"/>
              </w:rPr>
              <w:t>、</w:t>
            </w:r>
            <w:r w:rsidRPr="006A2DBF">
              <w:rPr>
                <w:rFonts w:ascii="宋体" w:hAnsi="宋体" w:cs="MyriadPro-SemiCn"/>
                <w:color w:val="000000"/>
                <w:sz w:val="20"/>
              </w:rPr>
              <w:t>OC-192</w:t>
            </w:r>
            <w:r w:rsidRPr="006A2DBF">
              <w:rPr>
                <w:rFonts w:ascii="宋体" w:hAnsi="宋体" w:cs="MyriadPro-SemiCn" w:hint="eastAsia"/>
                <w:color w:val="000000"/>
                <w:sz w:val="20"/>
              </w:rPr>
              <w:t>、</w:t>
            </w:r>
            <w:r w:rsidRPr="006A2DBF">
              <w:rPr>
                <w:rFonts w:ascii="宋体" w:hAnsi="宋体" w:cs="MyriadPro-SemiCn"/>
                <w:color w:val="000000"/>
                <w:sz w:val="20"/>
              </w:rPr>
              <w:t>10G WAN和</w:t>
            </w:r>
            <w:r w:rsidRPr="006A2DBF">
              <w:rPr>
                <w:rFonts w:ascii="宋体" w:hAnsi="宋体" w:cs="MyriadPro-SemiCn" w:hint="eastAsia"/>
                <w:color w:val="000000"/>
                <w:sz w:val="20"/>
              </w:rPr>
              <w:t>10G</w:t>
            </w:r>
            <w:r w:rsidRPr="006A2DBF">
              <w:rPr>
                <w:rFonts w:ascii="宋体" w:hAnsi="宋体" w:cs="MyriadPro-SemiCn"/>
                <w:color w:val="000000"/>
                <w:sz w:val="20"/>
              </w:rPr>
              <w:t xml:space="preserve"> WAN</w:t>
            </w:r>
          </w:p>
        </w:tc>
      </w:tr>
      <w:tr w:rsidR="00AE46BD" w:rsidRPr="00515862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141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8"/>
            </w:tblGrid>
            <w:tr w:rsidR="00AE46BD" w:rsidRPr="006A2DBF" w:rsidTr="001A5F88">
              <w:tblPrEx>
                <w:tblCellMar>
                  <w:top w:w="0" w:type="dxa"/>
                  <w:bottom w:w="0" w:type="dxa"/>
                </w:tblCellMar>
              </w:tblPrEx>
              <w:trPr>
                <w:trHeight w:val="279"/>
              </w:trPr>
              <w:tc>
                <w:tcPr>
                  <w:tcW w:w="1418" w:type="dxa"/>
                </w:tcPr>
                <w:p w:rsidR="00AE46BD" w:rsidRPr="006A2DBF" w:rsidRDefault="00AE46BD" w:rsidP="003F74EB">
                  <w:pPr>
                    <w:jc w:val="center"/>
                    <w:rPr>
                      <w:rFonts w:ascii="Calibri" w:hAnsi="Calibri" w:cs="Calibri"/>
                      <w:color w:val="000000"/>
                      <w:kern w:val="0"/>
                      <w:sz w:val="20"/>
                    </w:rPr>
                  </w:pPr>
                  <w:r w:rsidRPr="006A2DBF">
                    <w:rPr>
                      <w:rFonts w:ascii="Calibri" w:hAnsi="Calibri" w:cs="Calibri" w:hint="eastAsia"/>
                      <w:color w:val="000000"/>
                      <w:kern w:val="0"/>
                      <w:sz w:val="20"/>
                    </w:rPr>
                    <w:t>D</w:t>
                  </w:r>
                  <w:r w:rsidRPr="006A2DBF">
                    <w:rPr>
                      <w:rFonts w:ascii="Calibri" w:hAnsi="Calibri" w:cs="Calibri"/>
                      <w:color w:val="000000"/>
                      <w:kern w:val="0"/>
                      <w:sz w:val="20"/>
                    </w:rPr>
                    <w:t>DM</w:t>
                  </w:r>
                  <w:r w:rsidRPr="006A2DBF">
                    <w:rPr>
                      <w:rFonts w:ascii="Calibri" w:hAnsi="Calibri" w:cs="Calibri" w:hint="eastAsia"/>
                      <w:color w:val="000000"/>
                      <w:kern w:val="0"/>
                      <w:sz w:val="20"/>
                    </w:rPr>
                    <w:t>监控</w:t>
                  </w:r>
                </w:p>
              </w:tc>
            </w:tr>
          </w:tbl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  <w:vAlign w:val="center"/>
          </w:tcPr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支持所有光口的激光器偏置电流，工作温度，收发光功率性能监控和告警监控</w:t>
            </w:r>
          </w:p>
        </w:tc>
      </w:tr>
      <w:tr w:rsidR="00AE46BD" w:rsidRPr="00515862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E46BD" w:rsidRPr="006A2DBF" w:rsidRDefault="00AE46BD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ALS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告警</w:t>
            </w:r>
          </w:p>
        </w:tc>
        <w:tc>
          <w:tcPr>
            <w:tcW w:w="7840" w:type="dxa"/>
            <w:gridSpan w:val="2"/>
            <w:shd w:val="clear" w:color="auto" w:fill="auto"/>
            <w:vAlign w:val="center"/>
          </w:tcPr>
          <w:p w:rsidR="00AE46BD" w:rsidRPr="006A2DBF" w:rsidRDefault="00AE46BD" w:rsidP="00A07013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支持激光器自动关断告警功能：当接收不到光信号时，关闭激光器避免激光对人体产生伤害</w:t>
            </w:r>
          </w:p>
        </w:tc>
      </w:tr>
      <w:bookmarkEnd w:id="1"/>
      <w:tr w:rsidR="001A5F88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A5F88" w:rsidRPr="006A2DBF" w:rsidRDefault="00B75D40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槽位宽度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A5F88" w:rsidRPr="006A2DBF" w:rsidRDefault="00B75D40" w:rsidP="003F74E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个</w:t>
            </w:r>
            <w:r w:rsidRPr="006A2DBF">
              <w:rPr>
                <w:rFonts w:ascii="Calibri" w:hAnsi="Calibri" w:cs="Calibri"/>
                <w:color w:val="000000"/>
                <w:kern w:val="0"/>
                <w:sz w:val="20"/>
              </w:rPr>
              <w:t>标准槽位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宽度</w:t>
            </w:r>
          </w:p>
        </w:tc>
        <w:tc>
          <w:tcPr>
            <w:tcW w:w="3837" w:type="dxa"/>
            <w:vAlign w:val="center"/>
          </w:tcPr>
          <w:p w:rsidR="001A5F88" w:rsidRPr="006A2DBF" w:rsidRDefault="00B75D40" w:rsidP="003F74E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2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个</w:t>
            </w:r>
            <w:r w:rsidRPr="006A2DBF">
              <w:rPr>
                <w:rFonts w:ascii="Calibri" w:hAnsi="Calibri" w:cs="Calibri"/>
                <w:color w:val="000000"/>
                <w:kern w:val="0"/>
                <w:sz w:val="20"/>
              </w:rPr>
              <w:t>标准槽位</w:t>
            </w: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宽度</w:t>
            </w:r>
          </w:p>
        </w:tc>
      </w:tr>
      <w:tr w:rsidR="00B75D40" w:rsidTr="00B75D40">
        <w:trPr>
          <w:trHeight w:val="3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75D40" w:rsidRPr="006A2DBF" w:rsidRDefault="00B75D40" w:rsidP="00B75D40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 w:hint="eastAsia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75D40" w:rsidRPr="006A2DBF" w:rsidRDefault="00B75D40" w:rsidP="00B75D40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/>
                <w:color w:val="000000"/>
                <w:kern w:val="0"/>
                <w:sz w:val="20"/>
              </w:rPr>
              <w:t>15W</w:t>
            </w:r>
          </w:p>
        </w:tc>
        <w:tc>
          <w:tcPr>
            <w:tcW w:w="3837" w:type="dxa"/>
            <w:vAlign w:val="center"/>
          </w:tcPr>
          <w:p w:rsidR="00B75D40" w:rsidRPr="006A2DBF" w:rsidRDefault="00B75D40" w:rsidP="00B75D40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6A2DBF">
              <w:rPr>
                <w:rFonts w:ascii="Calibri" w:hAnsi="Calibri" w:cs="Calibri"/>
                <w:color w:val="000000"/>
                <w:kern w:val="0"/>
                <w:sz w:val="20"/>
              </w:rPr>
              <w:t>40W</w:t>
            </w:r>
          </w:p>
        </w:tc>
      </w:tr>
    </w:tbl>
    <w:p w:rsidR="0005465A" w:rsidRPr="00106093" w:rsidRDefault="0005465A" w:rsidP="00E3674E">
      <w:pPr>
        <w:rPr>
          <w:rFonts w:hint="eastAsia"/>
        </w:rPr>
      </w:pPr>
    </w:p>
    <w:sectPr w:rsidR="0005465A" w:rsidRPr="00106093" w:rsidSect="000F5D28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4F" w:rsidRDefault="002D244F">
      <w:r>
        <w:separator/>
      </w:r>
    </w:p>
  </w:endnote>
  <w:endnote w:type="continuationSeparator" w:id="0">
    <w:p w:rsidR="002D244F" w:rsidRDefault="002D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yriad MM">
    <w:altName w:val="方正舒体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BD6944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4F" w:rsidRDefault="002D244F">
      <w:r>
        <w:separator/>
      </w:r>
    </w:p>
  </w:footnote>
  <w:footnote w:type="continuationSeparator" w:id="0">
    <w:p w:rsidR="002D244F" w:rsidRDefault="002D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BD6944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67961"/>
    <w:rsid w:val="00072614"/>
    <w:rsid w:val="00072D9A"/>
    <w:rsid w:val="00075222"/>
    <w:rsid w:val="00076C00"/>
    <w:rsid w:val="000776FF"/>
    <w:rsid w:val="0008099C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260"/>
    <w:rsid w:val="000C1A2E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66D1"/>
    <w:rsid w:val="001201B6"/>
    <w:rsid w:val="0012100C"/>
    <w:rsid w:val="0013129D"/>
    <w:rsid w:val="00137C41"/>
    <w:rsid w:val="001439D7"/>
    <w:rsid w:val="00147CE9"/>
    <w:rsid w:val="00150EFD"/>
    <w:rsid w:val="00156D33"/>
    <w:rsid w:val="00157DCB"/>
    <w:rsid w:val="00165FAC"/>
    <w:rsid w:val="00171CBA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A5F88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4C11"/>
    <w:rsid w:val="002055CB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294B"/>
    <w:rsid w:val="00283395"/>
    <w:rsid w:val="0029098A"/>
    <w:rsid w:val="002A018E"/>
    <w:rsid w:val="002A30F3"/>
    <w:rsid w:val="002A48D4"/>
    <w:rsid w:val="002A536F"/>
    <w:rsid w:val="002B2BF1"/>
    <w:rsid w:val="002B5437"/>
    <w:rsid w:val="002B6060"/>
    <w:rsid w:val="002C0D3B"/>
    <w:rsid w:val="002C4513"/>
    <w:rsid w:val="002C4C7D"/>
    <w:rsid w:val="002C6886"/>
    <w:rsid w:val="002C7777"/>
    <w:rsid w:val="002D0EE6"/>
    <w:rsid w:val="002D214E"/>
    <w:rsid w:val="002D244F"/>
    <w:rsid w:val="002E2D89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7110"/>
    <w:rsid w:val="00382F9B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3F74EB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C9E"/>
    <w:rsid w:val="00460DDC"/>
    <w:rsid w:val="004619FB"/>
    <w:rsid w:val="00466978"/>
    <w:rsid w:val="00467ABC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D26"/>
    <w:rsid w:val="0051351C"/>
    <w:rsid w:val="0051427E"/>
    <w:rsid w:val="00520F4D"/>
    <w:rsid w:val="0052153D"/>
    <w:rsid w:val="00526309"/>
    <w:rsid w:val="00527EDF"/>
    <w:rsid w:val="00530F93"/>
    <w:rsid w:val="00535978"/>
    <w:rsid w:val="005402D5"/>
    <w:rsid w:val="00543822"/>
    <w:rsid w:val="005460A3"/>
    <w:rsid w:val="005475EF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AEF"/>
    <w:rsid w:val="005E6B22"/>
    <w:rsid w:val="005E7A7B"/>
    <w:rsid w:val="005E7BD1"/>
    <w:rsid w:val="00601A39"/>
    <w:rsid w:val="00604FC1"/>
    <w:rsid w:val="0061019D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6C4B"/>
    <w:rsid w:val="006479E0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1601"/>
    <w:rsid w:val="006A2DBF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87B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622E"/>
    <w:rsid w:val="007307F2"/>
    <w:rsid w:val="00731CA1"/>
    <w:rsid w:val="00732B66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9D0"/>
    <w:rsid w:val="00773F22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626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81A5A"/>
    <w:rsid w:val="008820A9"/>
    <w:rsid w:val="008821E3"/>
    <w:rsid w:val="00883A33"/>
    <w:rsid w:val="008844E0"/>
    <w:rsid w:val="00887018"/>
    <w:rsid w:val="008906F9"/>
    <w:rsid w:val="00892BE6"/>
    <w:rsid w:val="0089421D"/>
    <w:rsid w:val="008A12E3"/>
    <w:rsid w:val="008A2CE8"/>
    <w:rsid w:val="008A530E"/>
    <w:rsid w:val="008A55E3"/>
    <w:rsid w:val="008B3B3B"/>
    <w:rsid w:val="008B4069"/>
    <w:rsid w:val="008D37C8"/>
    <w:rsid w:val="008E213D"/>
    <w:rsid w:val="008E4AE2"/>
    <w:rsid w:val="008E771C"/>
    <w:rsid w:val="00902AB8"/>
    <w:rsid w:val="00902F84"/>
    <w:rsid w:val="00906227"/>
    <w:rsid w:val="00907E8E"/>
    <w:rsid w:val="00911E11"/>
    <w:rsid w:val="009133D9"/>
    <w:rsid w:val="009165DD"/>
    <w:rsid w:val="00920ACA"/>
    <w:rsid w:val="00920DAD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3870"/>
    <w:rsid w:val="00995E75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302F"/>
    <w:rsid w:val="00A051B3"/>
    <w:rsid w:val="00A06BA2"/>
    <w:rsid w:val="00A07013"/>
    <w:rsid w:val="00A13030"/>
    <w:rsid w:val="00A16B64"/>
    <w:rsid w:val="00A2077E"/>
    <w:rsid w:val="00A26D68"/>
    <w:rsid w:val="00A27613"/>
    <w:rsid w:val="00A33536"/>
    <w:rsid w:val="00A3364E"/>
    <w:rsid w:val="00A3520E"/>
    <w:rsid w:val="00A357EF"/>
    <w:rsid w:val="00A4348A"/>
    <w:rsid w:val="00A443F4"/>
    <w:rsid w:val="00A44483"/>
    <w:rsid w:val="00A4528C"/>
    <w:rsid w:val="00A46D08"/>
    <w:rsid w:val="00A47CC5"/>
    <w:rsid w:val="00A50554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23C4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6752E"/>
    <w:rsid w:val="00B71865"/>
    <w:rsid w:val="00B72731"/>
    <w:rsid w:val="00B728C2"/>
    <w:rsid w:val="00B75D40"/>
    <w:rsid w:val="00B804E5"/>
    <w:rsid w:val="00B82606"/>
    <w:rsid w:val="00B82D98"/>
    <w:rsid w:val="00B84E04"/>
    <w:rsid w:val="00B85CFF"/>
    <w:rsid w:val="00B85F73"/>
    <w:rsid w:val="00B86F9D"/>
    <w:rsid w:val="00B961BA"/>
    <w:rsid w:val="00BA087F"/>
    <w:rsid w:val="00BA6C92"/>
    <w:rsid w:val="00BB1113"/>
    <w:rsid w:val="00BB5403"/>
    <w:rsid w:val="00BB5AC9"/>
    <w:rsid w:val="00BB774A"/>
    <w:rsid w:val="00BD2BCD"/>
    <w:rsid w:val="00BD3F9C"/>
    <w:rsid w:val="00BD47F6"/>
    <w:rsid w:val="00BD59E8"/>
    <w:rsid w:val="00BD6944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617C"/>
    <w:rsid w:val="00C20C0F"/>
    <w:rsid w:val="00C242C5"/>
    <w:rsid w:val="00C263F7"/>
    <w:rsid w:val="00C2720C"/>
    <w:rsid w:val="00C32DEE"/>
    <w:rsid w:val="00C365E6"/>
    <w:rsid w:val="00C41D58"/>
    <w:rsid w:val="00C43283"/>
    <w:rsid w:val="00C44D32"/>
    <w:rsid w:val="00C51D1E"/>
    <w:rsid w:val="00C61C71"/>
    <w:rsid w:val="00C6587E"/>
    <w:rsid w:val="00C70DF7"/>
    <w:rsid w:val="00C730A9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5A6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629D"/>
    <w:rsid w:val="00D31958"/>
    <w:rsid w:val="00D371AB"/>
    <w:rsid w:val="00D37288"/>
    <w:rsid w:val="00D404FC"/>
    <w:rsid w:val="00D434EA"/>
    <w:rsid w:val="00D45B3F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23CC"/>
    <w:rsid w:val="00DA3D0F"/>
    <w:rsid w:val="00DA6667"/>
    <w:rsid w:val="00DB2C37"/>
    <w:rsid w:val="00DB5609"/>
    <w:rsid w:val="00DB7A7F"/>
    <w:rsid w:val="00DC407E"/>
    <w:rsid w:val="00DC40F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DF74C0"/>
    <w:rsid w:val="00E03704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35D4"/>
    <w:rsid w:val="00E25453"/>
    <w:rsid w:val="00E27D03"/>
    <w:rsid w:val="00E324A9"/>
    <w:rsid w:val="00E32615"/>
    <w:rsid w:val="00E34CC3"/>
    <w:rsid w:val="00E3674E"/>
    <w:rsid w:val="00E37440"/>
    <w:rsid w:val="00E40C8F"/>
    <w:rsid w:val="00E429B9"/>
    <w:rsid w:val="00E52E28"/>
    <w:rsid w:val="00E541A1"/>
    <w:rsid w:val="00E62764"/>
    <w:rsid w:val="00E7299D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2C7A"/>
    <w:rsid w:val="00EC2B48"/>
    <w:rsid w:val="00EC3CB8"/>
    <w:rsid w:val="00EC41EE"/>
    <w:rsid w:val="00EC42D6"/>
    <w:rsid w:val="00EC4845"/>
    <w:rsid w:val="00EC6FC2"/>
    <w:rsid w:val="00ED18BB"/>
    <w:rsid w:val="00ED63B3"/>
    <w:rsid w:val="00ED7CCF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67B39"/>
    <w:rsid w:val="00F70286"/>
    <w:rsid w:val="00F76965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1F63"/>
    <w:rsid w:val="00FC5072"/>
    <w:rsid w:val="00FD11EE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F77C8-2EA2-44A2-8004-1D0D29AF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  <w:lang w:val="en-US" w:eastAsia="zh-CN" w:bidi="ar-SA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  <w:lang w:val="en-US" w:eastAsia="zh-CN" w:bidi="ar-SA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  <w:lang w:val="x-none" w:eastAsia="x-none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  <w:lang w:val="x-none" w:eastAsia="x-none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  <w:lang w:val="x-none" w:eastAsia="x-none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  <w:lang w:val="x-none" w:eastAsia="x-none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  <w:lang w:val="x-none" w:eastAsia="x-none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  <w:lang w:val="x-none" w:eastAsia="x-none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  <w:lang w:val="x-none" w:eastAsia="x-none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5C92-D54F-4E81-8511-F3EB13EA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107</Words>
  <Characters>613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accelink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2017-07-11T01:22:00Z</dcterms:created>
  <dcterms:modified xsi:type="dcterms:W3CDTF">2017-07-11T01:22:00Z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